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EB8" w:rsidRDefault="00A63B1E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Краткое описание мобильного бассейнового комплекса.</w:t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2020г ООО «НПП «</w:t>
      </w:r>
      <w:proofErr w:type="spellStart"/>
      <w:r>
        <w:rPr>
          <w:rFonts w:ascii="Times New Roman" w:hAnsi="Times New Roman"/>
          <w:sz w:val="24"/>
        </w:rPr>
        <w:t>Адвент</w:t>
      </w:r>
      <w:proofErr w:type="spellEnd"/>
      <w:r>
        <w:rPr>
          <w:rFonts w:ascii="Times New Roman" w:hAnsi="Times New Roman"/>
          <w:sz w:val="24"/>
        </w:rPr>
        <w:t>» по Техническому заданию АНО ДО СОЦ «Лидер» (дочерняя организация Федерации плавания Ростовской области), по согласованию с Всероссийской федерацией плавания был создан перв</w:t>
      </w:r>
      <w:r>
        <w:rPr>
          <w:rFonts w:ascii="Times New Roman" w:hAnsi="Times New Roman"/>
          <w:sz w:val="24"/>
        </w:rPr>
        <w:t>ый в России мобильный бассейновый комплекс (далее - МБК). В соответствии с ГОСТ 2.601 «Единая система конструкторской документации. Эксплуатационные документы» и ГОСТ 2.610 «Единая система конструкторской документации. Правила выполнения эксплуатационных д</w:t>
      </w:r>
      <w:r>
        <w:rPr>
          <w:rFonts w:ascii="Times New Roman" w:hAnsi="Times New Roman"/>
          <w:sz w:val="24"/>
        </w:rPr>
        <w:t>окументов» проектно-конструкторскими подразделениями ООО «НПП «</w:t>
      </w:r>
      <w:proofErr w:type="spellStart"/>
      <w:r>
        <w:rPr>
          <w:rFonts w:ascii="Times New Roman" w:hAnsi="Times New Roman"/>
          <w:sz w:val="24"/>
        </w:rPr>
        <w:t>Адвент</w:t>
      </w:r>
      <w:proofErr w:type="spellEnd"/>
      <w:r>
        <w:rPr>
          <w:rFonts w:ascii="Times New Roman" w:hAnsi="Times New Roman"/>
          <w:sz w:val="24"/>
        </w:rPr>
        <w:t>» разработан комплект документации АДБР.333829.085.000.00.</w:t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bookmarkStart w:id="0" w:name="_GoBack"/>
      <w:bookmarkEnd w:id="0"/>
      <w:r>
        <w:rPr>
          <w:rFonts w:ascii="Times New Roman" w:hAnsi="Times New Roman"/>
          <w:sz w:val="24"/>
        </w:rPr>
        <w:t xml:space="preserve">МБК соответствует ГОСТ Р 59976-2021 и СП2.1.3678-20, </w:t>
      </w:r>
      <w:r>
        <w:rPr>
          <w:rFonts w:ascii="Times New Roman" w:hAnsi="Times New Roman"/>
          <w:b/>
          <w:sz w:val="24"/>
        </w:rPr>
        <w:t>является быстровозводимым временным сооружением.</w:t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МБК состоит из базового модуля и надувного шатра с бассейном внутри. Базовый модуль разработан, </w:t>
      </w:r>
      <w:r>
        <w:rPr>
          <w:rFonts w:ascii="Times New Roman" w:hAnsi="Times New Roman"/>
          <w:sz w:val="24"/>
        </w:rPr>
        <w:t>произведен и укомплектован на высокотехнологичной производственной базе ООО «НПП «</w:t>
      </w:r>
      <w:proofErr w:type="spellStart"/>
      <w:r>
        <w:rPr>
          <w:rFonts w:ascii="Times New Roman" w:hAnsi="Times New Roman"/>
          <w:sz w:val="24"/>
        </w:rPr>
        <w:t>Адвент</w:t>
      </w:r>
      <w:proofErr w:type="spellEnd"/>
      <w:r>
        <w:rPr>
          <w:rFonts w:ascii="Times New Roman" w:hAnsi="Times New Roman"/>
          <w:sz w:val="24"/>
        </w:rPr>
        <w:t>» с использованием оборонных технологий и в широкой кооперации с производителями и поставщиками необходимых технических систем.</w:t>
      </w:r>
    </w:p>
    <w:p w:rsidR="007C2EB8" w:rsidRDefault="00A63B1E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386186" cy="1621684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rcRect/>
                    <a:stretch/>
                  </pic:blipFill>
                  <pic:spPr>
                    <a:xfrm>
                      <a:off x="0" y="0"/>
                      <a:ext cx="4386186" cy="16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EB8" w:rsidRDefault="00A63B1E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399369" cy="2371572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4399369" cy="237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Базовый модуль построен на шасси пол</w:t>
      </w:r>
      <w:r>
        <w:rPr>
          <w:rFonts w:ascii="Times New Roman" w:hAnsi="Times New Roman"/>
          <w:sz w:val="24"/>
        </w:rPr>
        <w:t xml:space="preserve">уприцепа типа </w:t>
      </w:r>
      <w:proofErr w:type="spellStart"/>
      <w:r>
        <w:rPr>
          <w:rFonts w:ascii="Times New Roman" w:hAnsi="Times New Roman"/>
          <w:sz w:val="24"/>
        </w:rPr>
        <w:t>Политранс</w:t>
      </w:r>
      <w:proofErr w:type="spellEnd"/>
      <w:r>
        <w:rPr>
          <w:rFonts w:ascii="Times New Roman" w:hAnsi="Times New Roman"/>
          <w:sz w:val="24"/>
        </w:rPr>
        <w:t xml:space="preserve"> 94182-30, соответствующего «Техническому регламенту о безопасности колесных транспортных средств», содержит бытовой, технический и транспортный отсек, который после развертывания трансформируется в гардероб. Бытовой отсек вмещает в </w:t>
      </w:r>
      <w:r>
        <w:rPr>
          <w:rFonts w:ascii="Times New Roman" w:hAnsi="Times New Roman"/>
          <w:sz w:val="24"/>
        </w:rPr>
        <w:t xml:space="preserve">себя раздевалку с индивидуальными шкафчиками на 15 человек, душевую на 5 кабинок, медицинский кабинет и туалет. Переход из раздевалки в бассейн и обратно - через душевую по крытому </w:t>
      </w:r>
      <w:r>
        <w:rPr>
          <w:rFonts w:ascii="Times New Roman" w:hAnsi="Times New Roman"/>
          <w:sz w:val="24"/>
        </w:rPr>
        <w:lastRenderedPageBreak/>
        <w:t>тамбуру. Система вентиляции и кондиционирования в бытовых помещениях обеспе</w:t>
      </w:r>
      <w:r>
        <w:rPr>
          <w:rFonts w:ascii="Times New Roman" w:hAnsi="Times New Roman"/>
          <w:sz w:val="24"/>
        </w:rPr>
        <w:t>чивает воздухообмен с заданной кратностью при температуре воздуха +25С в соответствие с СП2.1.3678-20. Душевая МБК обеспечивает одновременную раздельную помывку пяти детей с расходом воды не менее 6л/мин на человека при температуре воды 37С из расчета врем</w:t>
      </w:r>
      <w:r>
        <w:rPr>
          <w:rFonts w:ascii="Times New Roman" w:hAnsi="Times New Roman"/>
          <w:sz w:val="24"/>
        </w:rPr>
        <w:t xml:space="preserve">ени ополаскивания 3...5 минут. Оснащение помещений и условия обитаемости соответствуют основным требованиям СП2.1.3678-20. </w:t>
      </w:r>
    </w:p>
    <w:p w:rsidR="007C2EB8" w:rsidRDefault="00A63B1E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202789" cy="3164379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5202789" cy="316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техническом отсеке располагаются основные системы обеспечения, в том числе:</w:t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автоматизированная система электроснабжения, соотв</w:t>
      </w:r>
      <w:r>
        <w:rPr>
          <w:rFonts w:ascii="Times New Roman" w:hAnsi="Times New Roman"/>
          <w:sz w:val="24"/>
        </w:rPr>
        <w:t>етствующая ГОСТ Р 50571.7.702/МЭК 60364-7-702:2010 «Электроустановки низковольтные. Часть 7. Требования к специальным установкам или местам их размещения. Раздел 702. Плавательные бассейны и фонтаны.» и ПУЭ «Правила устройства электроустановок». Потребляем</w:t>
      </w:r>
      <w:r>
        <w:rPr>
          <w:rFonts w:ascii="Times New Roman" w:hAnsi="Times New Roman"/>
          <w:sz w:val="24"/>
        </w:rPr>
        <w:t>ая электрическая мощность МБК составляет 40 кВт, что обеспечивает его беспроблемное подключение в сельской местности.</w:t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система комплексной водоподготовки с ультрафиолетовым обеззараживанием и автоматической станцией дозирования химических реактивов, с сис</w:t>
      </w:r>
      <w:r>
        <w:rPr>
          <w:rFonts w:ascii="Times New Roman" w:hAnsi="Times New Roman"/>
          <w:sz w:val="24"/>
        </w:rPr>
        <w:t>темой подогрева воды в бассейне для обеспечения температуры воды +</w:t>
      </w:r>
      <w:proofErr w:type="gramStart"/>
      <w:r>
        <w:rPr>
          <w:rFonts w:ascii="Times New Roman" w:hAnsi="Times New Roman"/>
          <w:sz w:val="24"/>
        </w:rPr>
        <w:t>29..</w:t>
      </w:r>
      <w:proofErr w:type="gramEnd"/>
      <w:r>
        <w:rPr>
          <w:rFonts w:ascii="Times New Roman" w:hAnsi="Times New Roman"/>
          <w:sz w:val="24"/>
        </w:rPr>
        <w:t xml:space="preserve">30С и кратностью </w:t>
      </w:r>
      <w:proofErr w:type="spellStart"/>
      <w:r>
        <w:rPr>
          <w:rFonts w:ascii="Times New Roman" w:hAnsi="Times New Roman"/>
          <w:sz w:val="24"/>
        </w:rPr>
        <w:t>водообмена</w:t>
      </w:r>
      <w:proofErr w:type="spellEnd"/>
      <w:r>
        <w:rPr>
          <w:rFonts w:ascii="Times New Roman" w:hAnsi="Times New Roman"/>
          <w:sz w:val="24"/>
        </w:rPr>
        <w:t xml:space="preserve"> 2 часа согласно санитарным нормам для детей, определенных СП2.1.3678-20. Система выполнена с учетом требований ГОСТ Р 53491.1 и ГОСТ Р 53491.2. </w:t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proofErr w:type="spellStart"/>
      <w:r>
        <w:rPr>
          <w:rFonts w:ascii="Times New Roman" w:hAnsi="Times New Roman"/>
          <w:sz w:val="24"/>
        </w:rPr>
        <w:t>энергоэффек</w:t>
      </w:r>
      <w:r>
        <w:rPr>
          <w:rFonts w:ascii="Times New Roman" w:hAnsi="Times New Roman"/>
          <w:sz w:val="24"/>
        </w:rPr>
        <w:t>тивная</w:t>
      </w:r>
      <w:proofErr w:type="spellEnd"/>
      <w:r>
        <w:rPr>
          <w:rFonts w:ascii="Times New Roman" w:hAnsi="Times New Roman"/>
          <w:sz w:val="24"/>
        </w:rPr>
        <w:t xml:space="preserve"> автоматическая система кондиционирования воздуха с рекуперацией производительностью 2.500м3, со встроенным осушителем и нагревателем воздуха для обеспечения температуры воздуха в зоне бассейна +</w:t>
      </w:r>
      <w:proofErr w:type="gramStart"/>
      <w:r>
        <w:rPr>
          <w:rFonts w:ascii="Times New Roman" w:hAnsi="Times New Roman"/>
          <w:sz w:val="24"/>
        </w:rPr>
        <w:t>30..</w:t>
      </w:r>
      <w:proofErr w:type="gramEnd"/>
      <w:r>
        <w:rPr>
          <w:rFonts w:ascii="Times New Roman" w:hAnsi="Times New Roman"/>
          <w:sz w:val="24"/>
        </w:rPr>
        <w:t>31С при относительной влажности 50...65% согласно с</w:t>
      </w:r>
      <w:r>
        <w:rPr>
          <w:rFonts w:ascii="Times New Roman" w:hAnsi="Times New Roman"/>
          <w:sz w:val="24"/>
        </w:rPr>
        <w:t xml:space="preserve">анитарным нормам СП2.1.3678-20 при температуре наружного воздуха +10..+40С. Система выполнена с учетом требований ГОСТ Р 53828. </w:t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бойлеры для подогрева воды в душевой, системы подпора шатра, освещения, </w:t>
      </w:r>
      <w:proofErr w:type="spellStart"/>
      <w:r>
        <w:rPr>
          <w:rFonts w:ascii="Times New Roman" w:hAnsi="Times New Roman"/>
          <w:sz w:val="24"/>
        </w:rPr>
        <w:t>видеорегистрации</w:t>
      </w:r>
      <w:proofErr w:type="spellEnd"/>
      <w:r>
        <w:rPr>
          <w:rFonts w:ascii="Times New Roman" w:hAnsi="Times New Roman"/>
          <w:sz w:val="24"/>
        </w:rPr>
        <w:t xml:space="preserve">, охранно-пожарной </w:t>
      </w:r>
      <w:proofErr w:type="gramStart"/>
      <w:r>
        <w:rPr>
          <w:rFonts w:ascii="Times New Roman" w:hAnsi="Times New Roman"/>
          <w:sz w:val="24"/>
        </w:rPr>
        <w:t>сигнализации  и</w:t>
      </w:r>
      <w:proofErr w:type="gramEnd"/>
      <w:r>
        <w:rPr>
          <w:rFonts w:ascii="Times New Roman" w:hAnsi="Times New Roman"/>
          <w:sz w:val="24"/>
        </w:rPr>
        <w:t xml:space="preserve"> эл</w:t>
      </w:r>
      <w:r>
        <w:rPr>
          <w:rFonts w:ascii="Times New Roman" w:hAnsi="Times New Roman"/>
          <w:sz w:val="24"/>
        </w:rPr>
        <w:t xml:space="preserve">ементы управления комплексом. </w:t>
      </w:r>
      <w:r>
        <w:rPr>
          <w:rFonts w:ascii="Times New Roman" w:hAnsi="Times New Roman"/>
          <w:sz w:val="24"/>
        </w:rPr>
        <w:lastRenderedPageBreak/>
        <w:t>Все системы работают автоматически с возможностью контроля и изменения параметров вручную.</w:t>
      </w:r>
    </w:p>
    <w:p w:rsidR="007C2EB8" w:rsidRDefault="00A63B1E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730892" cy="4301228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5730892" cy="430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Надувной пневмокаркасный шатер размерами 16х11х5,5м и переходный тамбур 3,5х3х3,75м предназначены для защиты от ветра до 18м/с, атмос</w:t>
      </w:r>
      <w:r>
        <w:rPr>
          <w:rFonts w:ascii="Times New Roman" w:hAnsi="Times New Roman"/>
          <w:sz w:val="24"/>
        </w:rPr>
        <w:t>ферных осадков и обеспечения поддержания заданных параметров воздуха в зоне размещения бассейна при наружной температуре +</w:t>
      </w:r>
      <w:proofErr w:type="gramStart"/>
      <w:r>
        <w:rPr>
          <w:rFonts w:ascii="Times New Roman" w:hAnsi="Times New Roman"/>
          <w:sz w:val="24"/>
        </w:rPr>
        <w:t>10..</w:t>
      </w:r>
      <w:proofErr w:type="gramEnd"/>
      <w:r>
        <w:rPr>
          <w:rFonts w:ascii="Times New Roman" w:hAnsi="Times New Roman"/>
          <w:sz w:val="24"/>
        </w:rPr>
        <w:t>+40С. Бассейн размером 6х10м, глубиной 80-90см монтируется внутри надувного шатра, соединяется с базовым модулем трубопроводами по</w:t>
      </w:r>
      <w:r>
        <w:rPr>
          <w:rFonts w:ascii="Times New Roman" w:hAnsi="Times New Roman"/>
          <w:sz w:val="24"/>
        </w:rPr>
        <w:t xml:space="preserve">дачи/возврата воды. Бассейн соответствует всем нормам СанПиН 2.1.2.1188-03 и ГОСТ Р 53491.1, ГОСТ Р 58458. </w:t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Транспортировка шатра, бассейна и всего, что необходимо для их монтажа, осуществляется в транспортном отсеке базового модуля. </w:t>
      </w:r>
      <w:r>
        <w:rPr>
          <w:rFonts w:ascii="Times New Roman" w:hAnsi="Times New Roman"/>
          <w:b/>
          <w:sz w:val="24"/>
        </w:rPr>
        <w:t>Для установки комплекс</w:t>
      </w:r>
      <w:r>
        <w:rPr>
          <w:rFonts w:ascii="Times New Roman" w:hAnsi="Times New Roman"/>
          <w:b/>
          <w:sz w:val="24"/>
        </w:rPr>
        <w:t>а не требуется разрешение на строительство.</w:t>
      </w:r>
      <w:r>
        <w:rPr>
          <w:rFonts w:ascii="Times New Roman" w:hAnsi="Times New Roman"/>
          <w:sz w:val="24"/>
        </w:rPr>
        <w:t xml:space="preserve"> Монтаж комплекса на горизонтальной площадке не требует проведения земляных работ и осуществляется в течение 3-5 дней бригадой из 4-х человек.</w:t>
      </w:r>
    </w:p>
    <w:p w:rsidR="007C2EB8" w:rsidRDefault="00A63B1E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5937885" cy="324929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5937885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EB8" w:rsidRDefault="00A63B1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Для размещения мобильного комплекса всеобуча по плаванию на</w:t>
      </w:r>
      <w:r>
        <w:rPr>
          <w:rFonts w:ascii="Times New Roman" w:hAnsi="Times New Roman"/>
          <w:sz w:val="24"/>
        </w:rPr>
        <w:t xml:space="preserve"> выбранной территории необходимо наличие площадки размером 24х18 метров. Подъездные пути к площадке должны соответствовать требованиям к дорогам категории А и обеспечить проезд фуры длиной 15 метров (без учета тягача) и высотой 4 метра. Площадка должна име</w:t>
      </w:r>
      <w:r>
        <w:rPr>
          <w:rFonts w:ascii="Times New Roman" w:hAnsi="Times New Roman"/>
          <w:sz w:val="24"/>
        </w:rPr>
        <w:t>ть уклон не более 1%, а поверхность площадки должна быть ровной, без камней, мусора и корней деревьев. Покрытием площадки может быть асфальт, бетон или плитка. Допустима грунтовая площадка. В этом случае рекомендуется отсыпка песком по всей площадке с посл</w:t>
      </w:r>
      <w:r>
        <w:rPr>
          <w:rFonts w:ascii="Times New Roman" w:hAnsi="Times New Roman"/>
          <w:sz w:val="24"/>
        </w:rPr>
        <w:t xml:space="preserve">едующим уплотнением </w:t>
      </w:r>
      <w:proofErr w:type="spellStart"/>
      <w:r>
        <w:rPr>
          <w:rFonts w:ascii="Times New Roman" w:hAnsi="Times New Roman"/>
          <w:sz w:val="24"/>
        </w:rPr>
        <w:t>тромбовкой</w:t>
      </w:r>
      <w:proofErr w:type="spellEnd"/>
      <w:r>
        <w:rPr>
          <w:rFonts w:ascii="Times New Roman" w:hAnsi="Times New Roman"/>
          <w:sz w:val="24"/>
        </w:rPr>
        <w:t xml:space="preserve"> или </w:t>
      </w:r>
      <w:proofErr w:type="spellStart"/>
      <w:r>
        <w:rPr>
          <w:rFonts w:ascii="Times New Roman" w:hAnsi="Times New Roman"/>
          <w:sz w:val="24"/>
        </w:rPr>
        <w:t>проливкой</w:t>
      </w:r>
      <w:proofErr w:type="spellEnd"/>
      <w:r>
        <w:rPr>
          <w:rFonts w:ascii="Times New Roman" w:hAnsi="Times New Roman"/>
          <w:sz w:val="24"/>
        </w:rPr>
        <w:t xml:space="preserve"> водой. Допускается выполнить перечисленные выше требования только на месте установки шатра (15 х 11м) при условии, что грунт под местом расположения фургона визуально ровный и достаточно прочный. Площадка под ша</w:t>
      </w:r>
      <w:r>
        <w:rPr>
          <w:rFonts w:ascii="Times New Roman" w:hAnsi="Times New Roman"/>
          <w:sz w:val="24"/>
        </w:rPr>
        <w:t>тер (15 х 11м) не должна быть ниже уровня прилегающей местности во избежание подтопления при дождях. В противном случае необходимо предусмотреть водоотводные канавы для дождевых стоков, что не желательно. Примерные схемы расположения площадки и заезда прил</w:t>
      </w:r>
      <w:r>
        <w:rPr>
          <w:rFonts w:ascii="Times New Roman" w:hAnsi="Times New Roman"/>
          <w:sz w:val="24"/>
        </w:rPr>
        <w:t>агаются. Площадку необходимо выбрать как можно ближе к коммунальным присоединениям. Зона возможного размещения определена максимально допустимым удалением переднего торца фургона от канализационного колодца не более 50 метров.   Прочность грунта на маршрут</w:t>
      </w:r>
      <w:r>
        <w:rPr>
          <w:rFonts w:ascii="Times New Roman" w:hAnsi="Times New Roman"/>
          <w:sz w:val="24"/>
        </w:rPr>
        <w:t>е перемещения по площадке должна обеспечить проезд 15-ти метрового полуприцепа (фургона) с тягачом (всего длина 24м) шириной 2,55м и массой 25 тонн. Возможно, в необходимых местах придется выполнить отсыпку щебнем.</w:t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Для обеспечения нормального функционир</w:t>
      </w:r>
      <w:r>
        <w:rPr>
          <w:rFonts w:ascii="Times New Roman" w:hAnsi="Times New Roman"/>
          <w:sz w:val="24"/>
        </w:rPr>
        <w:t>ования на выбранной площадке необходимо выполнить ряд технических требований. В том числе:</w:t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выполнить присоединение к системе электроснабжения с трехфазным напряжением 380В и мощностью 40 киловатт. Кабели для присоединения КГ 4х16 + 1х16 длиной 120м входя</w:t>
      </w:r>
      <w:r>
        <w:rPr>
          <w:rFonts w:ascii="Times New Roman" w:hAnsi="Times New Roman"/>
          <w:sz w:val="24"/>
        </w:rPr>
        <w:t>т в состав комплекса.</w:t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выполнить присоединение к системе водоснабжения с расходом 1,5м3/час, для чего выполнить отвод Ду25мм с краном. Шланг для присоединения длиной 50м входит в состав </w:t>
      </w:r>
      <w:r>
        <w:rPr>
          <w:rFonts w:ascii="Times New Roman" w:hAnsi="Times New Roman"/>
          <w:sz w:val="24"/>
        </w:rPr>
        <w:lastRenderedPageBreak/>
        <w:t>фургона. Нормальный суточный расход не более 8м3 при эксплуатации. На</w:t>
      </w:r>
      <w:r>
        <w:rPr>
          <w:rFonts w:ascii="Times New Roman" w:hAnsi="Times New Roman"/>
          <w:sz w:val="24"/>
        </w:rPr>
        <w:t xml:space="preserve"> первичное заполнение бассейна необходимо 48м3 воды. </w:t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присоединение к системе хозяйственно-бытовой и фекальной канализации будет выполнено шлангом длиной 50м, входящим в состав комплекса, путем сброса в канализационный колодец. Допускается использование </w:t>
      </w:r>
      <w:r>
        <w:rPr>
          <w:rFonts w:ascii="Times New Roman" w:hAnsi="Times New Roman"/>
          <w:sz w:val="24"/>
        </w:rPr>
        <w:t>выгребной ямы, обеспечивающей прием до 8м3 воды в сутки.</w:t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месте установки принимающая сторона должна обеспечить: </w:t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наличие песка в мешках для балластного крепления пневмокаркасного шатра в количестве 120 мешков по 50кГ, </w:t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доски не струганые для монтажа</w:t>
      </w:r>
      <w:r>
        <w:rPr>
          <w:rFonts w:ascii="Times New Roman" w:hAnsi="Times New Roman"/>
          <w:sz w:val="24"/>
        </w:rPr>
        <w:t xml:space="preserve"> чаши бассейна типоразмером </w:t>
      </w:r>
      <w:proofErr w:type="gramStart"/>
      <w:r>
        <w:rPr>
          <w:rFonts w:ascii="Times New Roman" w:hAnsi="Times New Roman"/>
          <w:sz w:val="24"/>
        </w:rPr>
        <w:t>80..</w:t>
      </w:r>
      <w:proofErr w:type="gramEnd"/>
      <w:r>
        <w:rPr>
          <w:rFonts w:ascii="Times New Roman" w:hAnsi="Times New Roman"/>
          <w:sz w:val="24"/>
        </w:rPr>
        <w:t xml:space="preserve">120х15..20мм в количестве 64м.п. (в случае, если бассейн монтируется на песчаном основании), </w:t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наличие песка 2-х фракций для заполнения фильтров водоочистки в количестве 700кГ.</w:t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Место установки комплекса может огораживаться антивандальным забором, входящим в состав комплекса опционально.  Дорожки для прохода к входу в фургон и их освещение устраиваются на усмотрение принимающей стороны.</w:t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Среднемесячные показатели потребления энерг</w:t>
      </w:r>
      <w:r>
        <w:rPr>
          <w:rFonts w:ascii="Times New Roman" w:hAnsi="Times New Roman"/>
          <w:sz w:val="24"/>
        </w:rPr>
        <w:t>оресурсов:</w:t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электроэнергия до 7.150кВт*ч</w:t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вода до 240м3/мес.</w:t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комплект химреактивов для </w:t>
      </w:r>
      <w:proofErr w:type="spellStart"/>
      <w:proofErr w:type="gramStart"/>
      <w:r>
        <w:rPr>
          <w:rFonts w:ascii="Times New Roman" w:hAnsi="Times New Roman"/>
          <w:sz w:val="24"/>
        </w:rPr>
        <w:t>хим.водоочистки</w:t>
      </w:r>
      <w:proofErr w:type="spellEnd"/>
      <w:proofErr w:type="gramEnd"/>
      <w:r>
        <w:rPr>
          <w:rFonts w:ascii="Times New Roman" w:hAnsi="Times New Roman"/>
          <w:sz w:val="24"/>
        </w:rPr>
        <w:t xml:space="preserve"> стоимостью примерно 10.000р/мес.</w:t>
      </w:r>
    </w:p>
    <w:p w:rsidR="007C2EB8" w:rsidRDefault="00A63B1E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6120765" cy="823658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612076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EB8" w:rsidRDefault="007C2EB8">
      <w:pPr>
        <w:ind w:firstLine="426"/>
        <w:jc w:val="both"/>
        <w:rPr>
          <w:rFonts w:ascii="Times New Roman" w:hAnsi="Times New Roman"/>
          <w:sz w:val="24"/>
        </w:rPr>
      </w:pPr>
    </w:p>
    <w:p w:rsidR="007C2EB8" w:rsidRDefault="007C2EB8">
      <w:pPr>
        <w:ind w:firstLine="426"/>
        <w:jc w:val="both"/>
        <w:rPr>
          <w:rFonts w:ascii="Times New Roman" w:hAnsi="Times New Roman"/>
          <w:sz w:val="24"/>
        </w:rPr>
      </w:pPr>
    </w:p>
    <w:sectPr w:rsidR="007C2EB8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EB8"/>
    <w:rsid w:val="007C2EB8"/>
    <w:rsid w:val="00A6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C7DFA4-3ED8-48D2-BF7A-B88E5B8E7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5">
    <w:name w:val="Основной шрифт абзаца1"/>
    <w:link w:val="a4"/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Balloon Text"/>
    <w:basedOn w:val="a"/>
    <w:link w:val="a7"/>
    <w:pPr>
      <w:spacing w:after="0" w:line="240" w:lineRule="auto"/>
    </w:pPr>
    <w:rPr>
      <w:rFonts w:ascii="Tahoma" w:hAnsi="Tahoma"/>
      <w:sz w:val="16"/>
    </w:rPr>
  </w:style>
  <w:style w:type="character" w:customStyle="1" w:styleId="a7">
    <w:name w:val="Текст выноски Знак"/>
    <w:basedOn w:val="1"/>
    <w:link w:val="a6"/>
    <w:rPr>
      <w:rFonts w:ascii="Tahoma" w:hAnsi="Tahoma"/>
      <w:sz w:val="16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Заголовок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1132</Words>
  <Characters>6454</Characters>
  <Application>Microsoft Office Word</Application>
  <DocSecurity>0</DocSecurity>
  <Lines>53</Lines>
  <Paragraphs>15</Paragraphs>
  <ScaleCrop>false</ScaleCrop>
  <Company/>
  <LinksUpToDate>false</LinksUpToDate>
  <CharactersWithSpaces>7571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Секретарь</cp:lastModifiedBy>
  <cp:revision>2</cp:revision>
  <dcterms:created xsi:type="dcterms:W3CDTF">2024-10-23T03:45:00Z</dcterms:created>
  <dcterms:modified xsi:type="dcterms:W3CDTF">2024-10-23T03:46:00Z</dcterms:modified>
</cp:coreProperties>
</file>